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Masterplanning Project</w:t>
      </w:r>
    </w:p>
    <w:p w:rsidR="005F6834" w:rsidRPr="005F6834" w:rsidRDefault="005F6834" w:rsidP="005F6834">
      <w:pPr>
        <w:rPr>
          <w:sz w:val="28"/>
          <w:lang w:val="en-US"/>
        </w:rPr>
      </w:pPr>
      <w:r w:rsidRPr="005F6834">
        <w:rPr>
          <w:sz w:val="28"/>
          <w:lang w:val="en-US"/>
        </w:rPr>
        <w:t>COURSE CONTENT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The masterplanning project is a workshop gathering international teams of students working on a Parisian site under transformation. The site is chosen with the city of Paris local authorities representatives. It is composed of 3 stages : 1. Diagnosis of the site, 2. Urban Orientations and Programmation, 3. Final rendering and presentation.</w:t>
      </w:r>
    </w:p>
    <w:p w:rsidR="005F6834" w:rsidRPr="005F6834" w:rsidRDefault="005F6834" w:rsidP="005F6834">
      <w:pPr>
        <w:rPr>
          <w:lang w:val="en-US"/>
        </w:rPr>
      </w:pPr>
      <w:bookmarkStart w:id="0" w:name="_GoBack"/>
      <w:bookmarkEnd w:id="0"/>
    </w:p>
    <w:p w:rsidR="005F6834" w:rsidRPr="005F6834" w:rsidRDefault="005F6834" w:rsidP="005F6834">
      <w:pPr>
        <w:rPr>
          <w:caps/>
          <w:sz w:val="28"/>
          <w:lang w:val="en-US"/>
        </w:rPr>
      </w:pPr>
      <w:r w:rsidRPr="005F6834">
        <w:rPr>
          <w:caps/>
          <w:sz w:val="28"/>
          <w:lang w:val="en-US"/>
        </w:rPr>
        <w:t>intended learning outcomes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Depending on the project and city of Paris expectations, by the time the students finish the course, they should be able to :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read the Land Use Plan of Paris, its written regulations and graphic documents;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draw GIS thematic maps based on opendata ressources;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write an urban diagnosis, illustrated with diagrams, schemes and thematic maps and present a synthesis map of opportunities and constraints;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define urban orientations based on a vision, objectives and principles and develop these orientations on the thematic outlined in the urban diagnosis;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suggest a programmation of the site taking into account the objectives and financial constraints provided by local authorities;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…depending on the topics : sustainable growth objectives, permeability of the soil, clash detection…</w:t>
      </w:r>
      <w:r w:rsidRPr="005F6834">
        <w:rPr>
          <w:lang w:val="en-US"/>
        </w:rPr>
        <w:br/>
      </w:r>
    </w:p>
    <w:p w:rsidR="005F6834" w:rsidRPr="005F6834" w:rsidRDefault="005F6834" w:rsidP="005F6834">
      <w:pPr>
        <w:rPr>
          <w:caps/>
          <w:sz w:val="28"/>
          <w:lang w:val="en-US"/>
        </w:rPr>
      </w:pPr>
      <w:r w:rsidRPr="005F6834">
        <w:rPr>
          <w:caps/>
          <w:sz w:val="28"/>
          <w:lang w:val="en-US"/>
        </w:rPr>
        <w:t>COURSE SESSIONS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 xml:space="preserve">The course covers 15 sessions of 3 hours in English. 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Project presentation and site visit (1 session);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Stage 1 : 5 sessions for diagnosis;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Stage 2 : 5 sessions for urban orientations and programmation;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Stage 3 : 4 session for final rendering and presentation.</w:t>
      </w:r>
    </w:p>
    <w:p w:rsidR="005F6834" w:rsidRPr="005F6834" w:rsidRDefault="005F6834" w:rsidP="005F6834">
      <w:pPr>
        <w:rPr>
          <w:lang w:val="en-US"/>
        </w:rPr>
      </w:pPr>
    </w:p>
    <w:p w:rsidR="005F6834" w:rsidRPr="005F6834" w:rsidRDefault="005F6834" w:rsidP="005F6834">
      <w:pPr>
        <w:rPr>
          <w:caps/>
          <w:sz w:val="28"/>
          <w:lang w:val="en-US"/>
        </w:rPr>
      </w:pPr>
      <w:r w:rsidRPr="005F6834">
        <w:rPr>
          <w:caps/>
          <w:sz w:val="28"/>
          <w:lang w:val="en-US"/>
        </w:rPr>
        <w:t>Evaluation</w:t>
      </w:r>
    </w:p>
    <w:p w:rsidR="005F6834" w:rsidRPr="005F6834" w:rsidRDefault="005F6834" w:rsidP="005F6834">
      <w:pPr>
        <w:rPr>
          <w:lang w:val="en-US"/>
        </w:rPr>
      </w:pPr>
      <w:r w:rsidRPr="005F6834">
        <w:rPr>
          <w:lang w:val="en-US"/>
        </w:rPr>
        <w:t>The evaluation is based on the following notes: 20% for stage 1, 20% for stage 2 and 60% for stag 3</w:t>
      </w:r>
    </w:p>
    <w:p w:rsidR="005F6834" w:rsidRPr="005F6834" w:rsidRDefault="005F6834" w:rsidP="005F6834">
      <w:pPr>
        <w:rPr>
          <w:lang w:val="en-US"/>
        </w:rPr>
      </w:pPr>
    </w:p>
    <w:p w:rsidR="005F6834" w:rsidRPr="005F6834" w:rsidRDefault="005F6834" w:rsidP="005F6834">
      <w:pPr>
        <w:rPr>
          <w:caps/>
          <w:sz w:val="28"/>
          <w:lang w:val="en-US"/>
        </w:rPr>
      </w:pPr>
      <w:r w:rsidRPr="005F6834">
        <w:rPr>
          <w:caps/>
          <w:sz w:val="28"/>
          <w:lang w:val="en-US"/>
        </w:rPr>
        <w:t>Preparation and pre-requisits</w:t>
      </w:r>
    </w:p>
    <w:p w:rsidR="005F6834" w:rsidRPr="005F6834" w:rsidRDefault="005F6834" w:rsidP="005F6834">
      <w:pPr>
        <w:rPr>
          <w:rFonts w:ascii="Arial" w:hAnsi="Arial" w:cs="Arial"/>
          <w:color w:val="45556F"/>
          <w:sz w:val="21"/>
          <w:szCs w:val="21"/>
          <w:lang w:val="en-US"/>
        </w:rPr>
      </w:pPr>
      <w:hyperlink r:id="rId5" w:history="1">
        <w:r w:rsidRPr="005F6834">
          <w:rPr>
            <w:rStyle w:val="Lienhypertexte"/>
            <w:rFonts w:ascii="Arial" w:hAnsi="Arial" w:cs="Arial"/>
            <w:sz w:val="21"/>
            <w:szCs w:val="21"/>
            <w:lang w:val="en-GB"/>
          </w:rPr>
          <w:t>Urban Design Compendium 1 &amp; 2 </w:t>
        </w:r>
      </w:hyperlink>
      <w:r w:rsidRPr="005F6834">
        <w:rPr>
          <w:rFonts w:ascii="Arial" w:hAnsi="Arial" w:cs="Arial"/>
          <w:color w:val="45556F"/>
          <w:sz w:val="21"/>
          <w:szCs w:val="21"/>
          <w:lang w:val="en-GB"/>
        </w:rPr>
        <w:t xml:space="preserve">(UDC1 &amp; UDC2); </w:t>
      </w:r>
    </w:p>
    <w:p w:rsidR="005F6834" w:rsidRPr="005F6834" w:rsidRDefault="005F6834" w:rsidP="005F6834">
      <w:pPr>
        <w:rPr>
          <w:rFonts w:ascii="Arial" w:hAnsi="Arial" w:cs="Arial"/>
          <w:color w:val="45556F"/>
          <w:sz w:val="21"/>
          <w:szCs w:val="21"/>
          <w:lang w:val="en-US"/>
        </w:rPr>
      </w:pPr>
      <w:hyperlink r:id="rId6" w:history="1">
        <w:r w:rsidRPr="005F6834">
          <w:rPr>
            <w:rStyle w:val="Lienhypertexte"/>
            <w:rFonts w:ascii="Arial" w:hAnsi="Arial" w:cs="Arial"/>
            <w:sz w:val="21"/>
            <w:szCs w:val="21"/>
            <w:lang w:val="en-GB"/>
          </w:rPr>
          <w:t>Manual for Streets 1 &amp; 2</w:t>
        </w:r>
      </w:hyperlink>
      <w:r w:rsidRPr="005F6834">
        <w:rPr>
          <w:rFonts w:ascii="Arial" w:hAnsi="Arial" w:cs="Arial"/>
          <w:color w:val="45556F"/>
          <w:sz w:val="21"/>
          <w:szCs w:val="21"/>
          <w:lang w:val="en-US"/>
        </w:rPr>
        <w:t xml:space="preserve"> </w:t>
      </w:r>
    </w:p>
    <w:p w:rsidR="005F6834" w:rsidRPr="005F6834" w:rsidRDefault="005F6834" w:rsidP="005F6834">
      <w:pPr>
        <w:rPr>
          <w:rFonts w:ascii="Arial" w:hAnsi="Arial" w:cs="Arial"/>
          <w:color w:val="45556F"/>
          <w:sz w:val="21"/>
          <w:szCs w:val="21"/>
          <w:lang w:val="en-US"/>
        </w:rPr>
      </w:pPr>
      <w:hyperlink r:id="rId7" w:history="1">
        <w:r w:rsidRPr="005F6834">
          <w:rPr>
            <w:rStyle w:val="Lienhypertexte"/>
            <w:rFonts w:ascii="Arial" w:hAnsi="Arial" w:cs="Arial"/>
            <w:sz w:val="21"/>
            <w:szCs w:val="21"/>
            <w:lang w:val="en-US"/>
          </w:rPr>
          <w:t>Cities for people, Jan Gehl</w:t>
        </w:r>
      </w:hyperlink>
      <w:r w:rsidRPr="005F6834">
        <w:rPr>
          <w:rFonts w:ascii="Arial" w:hAnsi="Arial" w:cs="Arial"/>
          <w:color w:val="45556F"/>
          <w:sz w:val="21"/>
          <w:szCs w:val="21"/>
          <w:lang w:val="en-US"/>
        </w:rPr>
        <w:t xml:space="preserve"> </w:t>
      </w:r>
    </w:p>
    <w:p w:rsidR="005F6834" w:rsidRPr="005F6834" w:rsidRDefault="005F6834" w:rsidP="005F6834">
      <w:pPr>
        <w:rPr>
          <w:rFonts w:ascii="Arial" w:hAnsi="Arial" w:cs="Arial"/>
          <w:color w:val="45556F"/>
          <w:sz w:val="21"/>
          <w:szCs w:val="21"/>
          <w:lang w:val="en-US"/>
        </w:rPr>
      </w:pPr>
      <w:hyperlink r:id="rId8" w:history="1">
        <w:r w:rsidRPr="005F6834">
          <w:rPr>
            <w:rStyle w:val="Lienhypertexte"/>
            <w:rFonts w:ascii="Arial" w:hAnsi="Arial" w:cs="Arial"/>
            <w:sz w:val="21"/>
            <w:szCs w:val="21"/>
            <w:lang w:val="en-US"/>
          </w:rPr>
          <w:t>The death and life of american cities, Jane Jacobs</w:t>
        </w:r>
      </w:hyperlink>
    </w:p>
    <w:p w:rsidR="005F6834" w:rsidRPr="005F6834" w:rsidRDefault="005F6834" w:rsidP="005F6834">
      <w:pPr>
        <w:rPr>
          <w:rStyle w:val="Lienhypertexte"/>
          <w:rFonts w:ascii="Arial" w:hAnsi="Arial" w:cs="Arial"/>
          <w:sz w:val="21"/>
          <w:szCs w:val="21"/>
        </w:rPr>
      </w:pPr>
      <w:hyperlink r:id="rId9" w:history="1">
        <w:r w:rsidRPr="005F6834">
          <w:rPr>
            <w:rStyle w:val="Lienhypertexte"/>
            <w:rFonts w:ascii="Arial" w:hAnsi="Arial" w:cs="Arial"/>
            <w:sz w:val="21"/>
            <w:szCs w:val="21"/>
          </w:rPr>
          <w:t>PLU regulations</w:t>
        </w:r>
      </w:hyperlink>
    </w:p>
    <w:p w:rsidR="005F6834" w:rsidRPr="00887497" w:rsidRDefault="005F6834" w:rsidP="005F6834">
      <w:pPr>
        <w:rPr>
          <w:rFonts w:ascii="Calibri" w:eastAsia="Calibri" w:hAnsi="Calibri" w:cs="Calibri"/>
          <w:color w:val="333E48"/>
          <w:kern w:val="24"/>
          <w:lang w:val="en-GB" w:eastAsia="fr-FR"/>
        </w:rPr>
      </w:pPr>
      <w:r w:rsidRPr="005F6834">
        <w:rPr>
          <w:rFonts w:ascii="Calibri" w:eastAsia="Calibri" w:hAnsi="Calibri" w:cs="Calibri"/>
          <w:color w:val="333E48"/>
          <w:kern w:val="24"/>
          <w:lang w:val="en-GB" w:eastAsia="fr-FR"/>
        </w:rPr>
        <w:t>Other documents depending on the project</w:t>
      </w:r>
    </w:p>
    <w:p w:rsidR="00456C5B" w:rsidRDefault="00456C5B"/>
    <w:sectPr w:rsidR="0045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4918"/>
    <w:multiLevelType w:val="hybridMultilevel"/>
    <w:tmpl w:val="A9AA67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C31"/>
    <w:multiLevelType w:val="hybridMultilevel"/>
    <w:tmpl w:val="42144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7B89"/>
    <w:multiLevelType w:val="hybridMultilevel"/>
    <w:tmpl w:val="FEF253BA"/>
    <w:lvl w:ilvl="0" w:tplc="BF42C3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34"/>
    <w:rsid w:val="00456C5B"/>
    <w:rsid w:val="005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E0C1-5845-4AF1-AA5B-E2279F62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8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68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F6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68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683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834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6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6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fr/books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fr/books/about/Cities_for_People.html?id=lBNJoNILqQcC&amp;redir_esc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manual-for-streets,%20https:/tsrgd.co.uk/pdf/mfs/mfs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archive.nationalarchives.gov.uk/20170130165337/https:/udc.homesandcommunities.co.uk/urban-design-compendium?page_id=&amp;page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i-site-cdn.paris.fr/images/1026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Lebas Signora Anne</dc:creator>
  <cp:keywords/>
  <dc:description/>
  <cp:lastModifiedBy>Lebas Signora Anne</cp:lastModifiedBy>
  <cp:revision>1</cp:revision>
  <dcterms:created xsi:type="dcterms:W3CDTF">2022-03-10T09:05:00Z</dcterms:created>
  <dcterms:modified xsi:type="dcterms:W3CDTF">2022-03-10T09:06:00Z</dcterms:modified>
</cp:coreProperties>
</file>